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Pr="00835819" w:rsidRDefault="000B2D9C">
      <w:pPr>
        <w:rPr>
          <w:color w:val="525C63"/>
        </w:rPr>
      </w:pPr>
      <w:bookmarkStart w:id="0" w:name="_GoBack"/>
      <w:bookmarkEnd w:id="0"/>
    </w:p>
    <w:p w:rsidR="00B70BF6" w:rsidRPr="00835819" w:rsidRDefault="00B70BF6">
      <w:pPr>
        <w:rPr>
          <w:color w:val="525C63"/>
        </w:rPr>
      </w:pPr>
    </w:p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  <w:r w:rsidRPr="00835819">
        <w:rPr>
          <w:rFonts w:ascii="Times New Roman" w:hAnsi="Times New Roman" w:cs="Times New Roman"/>
          <w:color w:val="525C63"/>
        </w:rPr>
        <w:t>Приложение № 1</w:t>
      </w: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  <w:proofErr w:type="gramStart"/>
      <w:r w:rsidRPr="00835819">
        <w:rPr>
          <w:rFonts w:ascii="Times New Roman" w:hAnsi="Times New Roman" w:cs="Times New Roman"/>
          <w:color w:val="525C63"/>
        </w:rPr>
        <w:t>к</w:t>
      </w:r>
      <w:proofErr w:type="gramEnd"/>
      <w:r w:rsidRPr="00835819">
        <w:rPr>
          <w:rFonts w:ascii="Times New Roman" w:hAnsi="Times New Roman" w:cs="Times New Roman"/>
          <w:color w:val="525C63"/>
        </w:rPr>
        <w:t xml:space="preserve"> Договору возмездного оказания услуг </w:t>
      </w:r>
    </w:p>
    <w:p w:rsidR="00910FE5" w:rsidRPr="00835819" w:rsidRDefault="00FA43F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  <w:r w:rsidRPr="00835819">
        <w:rPr>
          <w:rFonts w:ascii="Times New Roman" w:hAnsi="Times New Roman" w:cs="Times New Roman"/>
          <w:b/>
          <w:color w:val="525C63"/>
        </w:rPr>
        <w:t>№ Б 00</w:t>
      </w:r>
      <w:r w:rsidR="00726ADD">
        <w:rPr>
          <w:rFonts w:ascii="Times New Roman" w:hAnsi="Times New Roman" w:cs="Times New Roman"/>
          <w:b/>
          <w:color w:val="525C63"/>
        </w:rPr>
        <w:t xml:space="preserve">5/15/07/2013 </w:t>
      </w:r>
      <w:r w:rsidR="00910FE5" w:rsidRPr="00835819">
        <w:rPr>
          <w:rFonts w:ascii="Times New Roman" w:hAnsi="Times New Roman" w:cs="Times New Roman"/>
          <w:color w:val="525C63"/>
        </w:rPr>
        <w:t xml:space="preserve">от </w:t>
      </w:r>
      <w:r w:rsidRPr="00835819">
        <w:rPr>
          <w:rFonts w:ascii="Times New Roman" w:hAnsi="Times New Roman" w:cs="Times New Roman"/>
          <w:color w:val="525C63"/>
        </w:rPr>
        <w:t>16.</w:t>
      </w:r>
      <w:r w:rsidRPr="004C4575">
        <w:rPr>
          <w:rFonts w:ascii="Times New Roman" w:hAnsi="Times New Roman" w:cs="Times New Roman"/>
          <w:color w:val="525C63"/>
        </w:rPr>
        <w:t>07</w:t>
      </w:r>
      <w:r w:rsidR="00910FE5" w:rsidRPr="00835819">
        <w:rPr>
          <w:rFonts w:ascii="Times New Roman" w:hAnsi="Times New Roman" w:cs="Times New Roman"/>
          <w:color w:val="525C63"/>
        </w:rPr>
        <w:t>.201</w:t>
      </w:r>
      <w:r w:rsidR="004C1C1C" w:rsidRPr="00835819">
        <w:rPr>
          <w:rFonts w:ascii="Times New Roman" w:hAnsi="Times New Roman" w:cs="Times New Roman"/>
          <w:color w:val="525C63"/>
        </w:rPr>
        <w:t xml:space="preserve">3 </w:t>
      </w:r>
      <w:r w:rsidR="00910FE5" w:rsidRPr="00835819">
        <w:rPr>
          <w:rFonts w:ascii="Times New Roman" w:hAnsi="Times New Roman" w:cs="Times New Roman"/>
          <w:color w:val="525C63"/>
        </w:rPr>
        <w:t>г.</w:t>
      </w: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right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center"/>
        <w:rPr>
          <w:rFonts w:ascii="Times New Roman" w:hAnsi="Times New Roman" w:cs="Times New Roman"/>
          <w:b/>
          <w:color w:val="525C63"/>
        </w:rPr>
      </w:pPr>
      <w:r w:rsidRPr="00835819">
        <w:rPr>
          <w:rFonts w:ascii="Times New Roman" w:hAnsi="Times New Roman" w:cs="Times New Roman"/>
          <w:b/>
          <w:color w:val="525C63"/>
        </w:rPr>
        <w:t>Перечень и стоимость услуг</w:t>
      </w:r>
      <w:r w:rsidR="004C4575">
        <w:rPr>
          <w:rFonts w:ascii="Times New Roman" w:hAnsi="Times New Roman" w:cs="Times New Roman"/>
          <w:b/>
          <w:color w:val="525C63"/>
        </w:rPr>
        <w:t>(собственники)</w:t>
      </w:r>
    </w:p>
    <w:p w:rsidR="00910FE5" w:rsidRPr="00835819" w:rsidRDefault="00910FE5" w:rsidP="00910FE5">
      <w:pPr>
        <w:pStyle w:val="ad"/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pStyle w:val="ad"/>
        <w:jc w:val="center"/>
        <w:rPr>
          <w:rFonts w:ascii="Times New Roman" w:hAnsi="Times New Roman" w:cs="Times New Roman"/>
          <w:color w:val="525C63"/>
        </w:rPr>
      </w:pPr>
    </w:p>
    <w:tbl>
      <w:tblPr>
        <w:tblStyle w:val="1"/>
        <w:tblW w:w="1017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2268"/>
        <w:gridCol w:w="2268"/>
        <w:gridCol w:w="2126"/>
      </w:tblGrid>
      <w:tr w:rsidR="00726ADD" w:rsidRPr="00835819" w:rsidTr="00726ADD">
        <w:trPr>
          <w:trHeight w:val="577"/>
        </w:trPr>
        <w:tc>
          <w:tcPr>
            <w:tcW w:w="1243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Тариф№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Заявок (в день)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Стоимость за 4 недели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 xml:space="preserve">Стоимость за </w:t>
            </w:r>
            <w:r>
              <w:rPr>
                <w:rFonts w:ascii="Segoe UI" w:hAnsi="Segoe UI" w:cs="Segoe UI"/>
                <w:b/>
                <w:color w:val="525C63"/>
              </w:rPr>
              <w:t>2</w:t>
            </w:r>
            <w:r w:rsidRPr="00835819">
              <w:rPr>
                <w:rFonts w:ascii="Segoe UI" w:hAnsi="Segoe UI" w:cs="Segoe UI"/>
                <w:b/>
                <w:color w:val="525C63"/>
              </w:rPr>
              <w:t xml:space="preserve"> недели</w:t>
            </w:r>
          </w:p>
        </w:tc>
        <w:tc>
          <w:tcPr>
            <w:tcW w:w="2126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 xml:space="preserve">Стоимость за </w:t>
            </w:r>
            <w:r w:rsidRPr="00835819">
              <w:rPr>
                <w:rFonts w:ascii="Segoe UI" w:hAnsi="Segoe UI" w:cs="Segoe UI"/>
                <w:b/>
                <w:color w:val="525C63"/>
                <w:lang w:val="en-US"/>
              </w:rPr>
              <w:t>1</w:t>
            </w:r>
            <w:r w:rsidRPr="00835819">
              <w:rPr>
                <w:rFonts w:ascii="Segoe UI" w:hAnsi="Segoe UI" w:cs="Segoe UI"/>
                <w:b/>
                <w:color w:val="525C63"/>
              </w:rPr>
              <w:t xml:space="preserve"> неделю.</w:t>
            </w:r>
          </w:p>
        </w:tc>
      </w:tr>
      <w:tr w:rsidR="00726ADD" w:rsidRPr="00835819" w:rsidTr="00726ADD">
        <w:trPr>
          <w:trHeight w:val="562"/>
        </w:trPr>
        <w:tc>
          <w:tcPr>
            <w:tcW w:w="1243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123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10</w:t>
            </w:r>
            <w:r w:rsidRPr="00835819">
              <w:rPr>
                <w:rFonts w:ascii="Segoe UI" w:hAnsi="Segoe UI" w:cs="Segoe UI"/>
                <w:color w:val="525C63"/>
              </w:rPr>
              <w:t xml:space="preserve"> собственников </w:t>
            </w:r>
            <w:r w:rsidRPr="00835819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color w:val="525C63"/>
              </w:rPr>
              <w:t>84.000 рублей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>
              <w:rPr>
                <w:rFonts w:ascii="Segoe UI" w:hAnsi="Segoe UI" w:cs="Segoe UI"/>
                <w:color w:val="525C63"/>
              </w:rPr>
              <w:t>42</w:t>
            </w:r>
            <w:r w:rsidRPr="00835819">
              <w:rPr>
                <w:rFonts w:ascii="Segoe UI" w:hAnsi="Segoe UI" w:cs="Segoe UI"/>
                <w:color w:val="525C63"/>
              </w:rPr>
              <w:t>.000 рублей</w:t>
            </w:r>
          </w:p>
        </w:tc>
        <w:tc>
          <w:tcPr>
            <w:tcW w:w="2126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>
              <w:rPr>
                <w:rFonts w:ascii="Segoe UI" w:hAnsi="Segoe UI" w:cs="Segoe UI"/>
                <w:color w:val="525C63"/>
              </w:rPr>
              <w:t>2</w:t>
            </w:r>
            <w:r w:rsidRPr="00835819">
              <w:rPr>
                <w:rFonts w:ascii="Segoe UI" w:hAnsi="Segoe UI" w:cs="Segoe UI"/>
                <w:color w:val="525C63"/>
              </w:rPr>
              <w:t xml:space="preserve">1.000 рублей </w:t>
            </w:r>
          </w:p>
        </w:tc>
      </w:tr>
      <w:tr w:rsidR="00726ADD" w:rsidRPr="00835819" w:rsidTr="00726ADD">
        <w:trPr>
          <w:trHeight w:val="577"/>
        </w:trPr>
        <w:tc>
          <w:tcPr>
            <w:tcW w:w="1243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122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5</w:t>
            </w:r>
            <w:r w:rsidRPr="00835819">
              <w:rPr>
                <w:rFonts w:ascii="Segoe UI" w:hAnsi="Segoe UI" w:cs="Segoe UI"/>
                <w:color w:val="525C63"/>
              </w:rPr>
              <w:t xml:space="preserve"> собственников </w:t>
            </w:r>
            <w:r w:rsidRPr="00835819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color w:val="525C63"/>
              </w:rPr>
              <w:t>44.000 рублей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>
              <w:rPr>
                <w:rFonts w:ascii="Segoe UI" w:hAnsi="Segoe UI" w:cs="Segoe UI"/>
                <w:color w:val="525C63"/>
              </w:rPr>
              <w:t>22</w:t>
            </w:r>
            <w:r w:rsidRPr="00835819">
              <w:rPr>
                <w:rFonts w:ascii="Segoe UI" w:hAnsi="Segoe UI" w:cs="Segoe UI"/>
                <w:color w:val="525C63"/>
              </w:rPr>
              <w:t>.000 рублей</w:t>
            </w:r>
          </w:p>
        </w:tc>
        <w:tc>
          <w:tcPr>
            <w:tcW w:w="2126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color w:val="525C63"/>
              </w:rPr>
              <w:t>11.000 рублей</w:t>
            </w:r>
          </w:p>
        </w:tc>
      </w:tr>
      <w:tr w:rsidR="00726ADD" w:rsidRPr="00835819" w:rsidTr="00726ADD">
        <w:trPr>
          <w:trHeight w:val="562"/>
        </w:trPr>
        <w:tc>
          <w:tcPr>
            <w:tcW w:w="1243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b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121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b/>
                <w:color w:val="525C63"/>
              </w:rPr>
              <w:t>3</w:t>
            </w:r>
            <w:r w:rsidRPr="00835819">
              <w:rPr>
                <w:rFonts w:ascii="Segoe UI" w:hAnsi="Segoe UI" w:cs="Segoe UI"/>
                <w:color w:val="525C63"/>
              </w:rPr>
              <w:t xml:space="preserve"> собственника </w:t>
            </w:r>
            <w:r w:rsidRPr="00835819">
              <w:rPr>
                <w:rFonts w:ascii="Segoe UI" w:hAnsi="Segoe UI" w:cs="Segoe UI"/>
                <w:b/>
                <w:color w:val="525C63"/>
              </w:rPr>
              <w:t>без дублирования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 w:rsidRPr="00835819">
              <w:rPr>
                <w:rFonts w:ascii="Segoe UI" w:hAnsi="Segoe UI" w:cs="Segoe UI"/>
                <w:color w:val="525C63"/>
              </w:rPr>
              <w:t>29.000 рублей</w:t>
            </w:r>
          </w:p>
        </w:tc>
        <w:tc>
          <w:tcPr>
            <w:tcW w:w="2268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>
              <w:rPr>
                <w:rFonts w:ascii="Segoe UI" w:hAnsi="Segoe UI" w:cs="Segoe UI"/>
                <w:color w:val="525C63"/>
              </w:rPr>
              <w:t>14</w:t>
            </w:r>
            <w:r w:rsidRPr="00835819">
              <w:rPr>
                <w:rFonts w:ascii="Segoe UI" w:hAnsi="Segoe UI" w:cs="Segoe UI"/>
                <w:color w:val="525C63"/>
              </w:rPr>
              <w:t>.</w:t>
            </w:r>
            <w:r>
              <w:rPr>
                <w:rFonts w:ascii="Segoe UI" w:hAnsi="Segoe UI" w:cs="Segoe UI"/>
                <w:color w:val="525C63"/>
              </w:rPr>
              <w:t>5</w:t>
            </w:r>
            <w:r w:rsidRPr="00835819">
              <w:rPr>
                <w:rFonts w:ascii="Segoe UI" w:hAnsi="Segoe UI" w:cs="Segoe UI"/>
                <w:color w:val="525C63"/>
              </w:rPr>
              <w:t>00 рублей</w:t>
            </w:r>
          </w:p>
        </w:tc>
        <w:tc>
          <w:tcPr>
            <w:tcW w:w="2126" w:type="dxa"/>
          </w:tcPr>
          <w:p w:rsidR="00726ADD" w:rsidRPr="00835819" w:rsidRDefault="00726ADD" w:rsidP="00726ADD">
            <w:pPr>
              <w:pStyle w:val="ad"/>
              <w:jc w:val="center"/>
              <w:rPr>
                <w:rFonts w:ascii="Segoe UI" w:hAnsi="Segoe UI" w:cs="Segoe UI"/>
                <w:color w:val="525C63"/>
              </w:rPr>
            </w:pPr>
            <w:r>
              <w:rPr>
                <w:rFonts w:ascii="Segoe UI" w:hAnsi="Segoe UI" w:cs="Segoe UI"/>
                <w:color w:val="525C63"/>
              </w:rPr>
              <w:t>7.250 рублей</w:t>
            </w:r>
          </w:p>
        </w:tc>
      </w:tr>
    </w:tbl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</w:p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819" w:rsidRPr="00835819" w:rsidTr="000A016D">
        <w:tc>
          <w:tcPr>
            <w:tcW w:w="4785" w:type="dxa"/>
          </w:tcPr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color w:val="525C63"/>
              </w:rPr>
            </w:pP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b/>
                <w:color w:val="525C63"/>
              </w:rPr>
            </w:pPr>
            <w:r w:rsidRPr="00835819">
              <w:rPr>
                <w:rFonts w:ascii="Times New Roman" w:hAnsi="Times New Roman" w:cs="Times New Roman"/>
                <w:b/>
                <w:color w:val="525C63"/>
              </w:rPr>
              <w:t xml:space="preserve">Заказчик </w:t>
            </w: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color w:val="525C63"/>
              </w:rPr>
            </w:pP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color w:val="525C63"/>
              </w:rPr>
            </w:pPr>
            <w:r w:rsidRPr="00835819">
              <w:rPr>
                <w:rFonts w:ascii="Times New Roman" w:hAnsi="Times New Roman" w:cs="Times New Roman"/>
                <w:color w:val="525C63"/>
              </w:rPr>
              <w:t>________________________/________________/</w:t>
            </w: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color w:val="525C63"/>
              </w:rPr>
            </w:pPr>
          </w:p>
        </w:tc>
        <w:tc>
          <w:tcPr>
            <w:tcW w:w="4786" w:type="dxa"/>
          </w:tcPr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b/>
                <w:color w:val="525C63"/>
              </w:rPr>
            </w:pP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b/>
                <w:color w:val="525C63"/>
              </w:rPr>
            </w:pPr>
            <w:r w:rsidRPr="00835819">
              <w:rPr>
                <w:rFonts w:ascii="Times New Roman" w:hAnsi="Times New Roman" w:cs="Times New Roman"/>
                <w:b/>
                <w:color w:val="525C63"/>
              </w:rPr>
              <w:t>Исполнитель</w:t>
            </w: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b/>
                <w:color w:val="525C63"/>
              </w:rPr>
            </w:pPr>
          </w:p>
          <w:p w:rsidR="00910FE5" w:rsidRPr="00835819" w:rsidRDefault="00910FE5" w:rsidP="000A016D">
            <w:pPr>
              <w:pStyle w:val="ab"/>
              <w:rPr>
                <w:rFonts w:ascii="Times New Roman" w:hAnsi="Times New Roman" w:cs="Times New Roman"/>
                <w:color w:val="525C63"/>
              </w:rPr>
            </w:pPr>
            <w:r w:rsidRPr="00835819">
              <w:rPr>
                <w:rFonts w:ascii="Times New Roman" w:hAnsi="Times New Roman" w:cs="Times New Roman"/>
                <w:color w:val="525C63"/>
              </w:rPr>
              <w:t>__________________________/____________/</w:t>
            </w:r>
          </w:p>
        </w:tc>
      </w:tr>
    </w:tbl>
    <w:p w:rsidR="00910FE5" w:rsidRPr="00835819" w:rsidRDefault="00910FE5" w:rsidP="00910FE5">
      <w:pPr>
        <w:rPr>
          <w:color w:val="525C63"/>
        </w:rPr>
      </w:pPr>
      <w:r w:rsidRPr="00835819">
        <w:rPr>
          <w:color w:val="525C63"/>
        </w:rPr>
        <w:t xml:space="preserve">   </w:t>
      </w:r>
    </w:p>
    <w:p w:rsidR="00910FE5" w:rsidRPr="00835819" w:rsidRDefault="00910FE5" w:rsidP="00910FE5">
      <w:pPr>
        <w:rPr>
          <w:rFonts w:ascii="Times New Roman" w:hAnsi="Times New Roman" w:cs="Times New Roman"/>
          <w:color w:val="525C63"/>
        </w:rPr>
      </w:pPr>
      <w:r w:rsidRPr="00835819">
        <w:rPr>
          <w:rFonts w:ascii="Times New Roman" w:hAnsi="Times New Roman" w:cs="Times New Roman"/>
          <w:color w:val="525C63"/>
        </w:rPr>
        <w:t xml:space="preserve"> М.П.                                                                                        М.П.</w:t>
      </w:r>
    </w:p>
    <w:p w:rsidR="00910FE5" w:rsidRPr="00835819" w:rsidRDefault="00910FE5" w:rsidP="00910FE5">
      <w:pPr>
        <w:rPr>
          <w:color w:val="525C63"/>
        </w:rPr>
      </w:pPr>
    </w:p>
    <w:p w:rsidR="000240A1" w:rsidRPr="007A0893" w:rsidRDefault="000240A1" w:rsidP="00910FE5">
      <w:pPr>
        <w:pStyle w:val="ad"/>
        <w:jc w:val="center"/>
      </w:pPr>
    </w:p>
    <w:sectPr w:rsidR="000240A1" w:rsidRPr="007A0893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A" w:rsidRDefault="00C1101A" w:rsidP="00B70BF6">
      <w:pPr>
        <w:spacing w:after="0" w:line="240" w:lineRule="auto"/>
      </w:pPr>
      <w:r>
        <w:separator/>
      </w:r>
    </w:p>
  </w:endnote>
  <w:endnote w:type="continuationSeparator" w:id="0">
    <w:p w:rsidR="00C1101A" w:rsidRDefault="00C1101A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A" w:rsidRDefault="00C1101A" w:rsidP="00B70BF6">
      <w:pPr>
        <w:spacing w:after="0" w:line="240" w:lineRule="auto"/>
      </w:pPr>
      <w:r>
        <w:separator/>
      </w:r>
    </w:p>
  </w:footnote>
  <w:footnote w:type="continuationSeparator" w:id="0">
    <w:p w:rsidR="00C1101A" w:rsidRDefault="00C1101A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27335"/>
    <w:rsid w:val="000628B7"/>
    <w:rsid w:val="000743F9"/>
    <w:rsid w:val="00077AB2"/>
    <w:rsid w:val="000A5DFD"/>
    <w:rsid w:val="000B2D9C"/>
    <w:rsid w:val="001C5401"/>
    <w:rsid w:val="00201A20"/>
    <w:rsid w:val="002354DF"/>
    <w:rsid w:val="00296F66"/>
    <w:rsid w:val="002A0CE2"/>
    <w:rsid w:val="002D0AD5"/>
    <w:rsid w:val="002F53E2"/>
    <w:rsid w:val="00317060"/>
    <w:rsid w:val="0032388E"/>
    <w:rsid w:val="00347B06"/>
    <w:rsid w:val="00407DED"/>
    <w:rsid w:val="004451BB"/>
    <w:rsid w:val="004904A3"/>
    <w:rsid w:val="004A18D8"/>
    <w:rsid w:val="004A47F1"/>
    <w:rsid w:val="004C1C1C"/>
    <w:rsid w:val="004C4575"/>
    <w:rsid w:val="00540EE2"/>
    <w:rsid w:val="00570C54"/>
    <w:rsid w:val="005758E2"/>
    <w:rsid w:val="00593CAF"/>
    <w:rsid w:val="005B1E7B"/>
    <w:rsid w:val="005B5BFC"/>
    <w:rsid w:val="005C4C2E"/>
    <w:rsid w:val="00686F1D"/>
    <w:rsid w:val="00726ADD"/>
    <w:rsid w:val="00754C64"/>
    <w:rsid w:val="00755559"/>
    <w:rsid w:val="007A0893"/>
    <w:rsid w:val="00835819"/>
    <w:rsid w:val="00844C9B"/>
    <w:rsid w:val="00865DE2"/>
    <w:rsid w:val="00866930"/>
    <w:rsid w:val="00894065"/>
    <w:rsid w:val="008C4B1E"/>
    <w:rsid w:val="008C731B"/>
    <w:rsid w:val="008E318C"/>
    <w:rsid w:val="00910FE5"/>
    <w:rsid w:val="009535E9"/>
    <w:rsid w:val="009A637D"/>
    <w:rsid w:val="00A002A5"/>
    <w:rsid w:val="00A20F6F"/>
    <w:rsid w:val="00A5390C"/>
    <w:rsid w:val="00B70BF6"/>
    <w:rsid w:val="00BE088B"/>
    <w:rsid w:val="00C1101A"/>
    <w:rsid w:val="00C415C1"/>
    <w:rsid w:val="00C65A45"/>
    <w:rsid w:val="00D01784"/>
    <w:rsid w:val="00D45BC0"/>
    <w:rsid w:val="00D95114"/>
    <w:rsid w:val="00DC4A23"/>
    <w:rsid w:val="00DC6248"/>
    <w:rsid w:val="00E37660"/>
    <w:rsid w:val="00EA79E0"/>
    <w:rsid w:val="00EE3380"/>
    <w:rsid w:val="00F73DA9"/>
    <w:rsid w:val="00F96813"/>
    <w:rsid w:val="00FA43F5"/>
    <w:rsid w:val="00FB051A"/>
    <w:rsid w:val="00FB785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9B7E-043D-46C0-9456-2419428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2012-10-10T10:41:00Z</cp:lastPrinted>
  <dcterms:created xsi:type="dcterms:W3CDTF">2013-10-24T09:20:00Z</dcterms:created>
  <dcterms:modified xsi:type="dcterms:W3CDTF">2013-10-24T09:20:00Z</dcterms:modified>
</cp:coreProperties>
</file>